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84780" w14:textId="77777777" w:rsidR="009F5DF9" w:rsidRDefault="009F5DF9" w:rsidP="009F5DF9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ZAŁĄCZNIK NR 9 DO SWZ</w:t>
      </w:r>
    </w:p>
    <w:p w14:paraId="3FEBBED0" w14:textId="77777777" w:rsidR="009F5DF9" w:rsidRDefault="009F5DF9" w:rsidP="009F5DF9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14:paraId="5203FCB7" w14:textId="77777777" w:rsidR="009F5DF9" w:rsidRDefault="009F5DF9" w:rsidP="009F5DF9">
      <w:pPr>
        <w:spacing w:after="0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URZĄDZENIA / MATERIAŁY RÓWNOWAŻNE</w:t>
      </w:r>
    </w:p>
    <w:p w14:paraId="7E02D96F" w14:textId="77777777" w:rsidR="009F5DF9" w:rsidRDefault="009F5DF9" w:rsidP="009F5DF9">
      <w:pPr>
        <w:spacing w:after="0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TABELA RÓWNOWAŻNOŚCI</w:t>
      </w:r>
    </w:p>
    <w:p w14:paraId="4E5C792D" w14:textId="77777777" w:rsidR="009F5DF9" w:rsidRDefault="009F5DF9" w:rsidP="009F5DF9">
      <w:pPr>
        <w:spacing w:after="0"/>
        <w:jc w:val="center"/>
        <w:rPr>
          <w:rFonts w:ascii="Cambria" w:hAnsi="Cambria"/>
          <w:sz w:val="22"/>
          <w:szCs w:val="22"/>
          <w:u w:val="single"/>
        </w:rPr>
      </w:pPr>
      <w:r>
        <w:rPr>
          <w:rFonts w:ascii="Cambria" w:hAnsi="Cambria"/>
          <w:sz w:val="22"/>
          <w:szCs w:val="22"/>
          <w:u w:val="single"/>
        </w:rPr>
        <w:t xml:space="preserve">(w przypadku zastosowania urządzeń / materiałów równoważnych </w:t>
      </w:r>
    </w:p>
    <w:p w14:paraId="4CA184F2" w14:textId="77777777" w:rsidR="009F5DF9" w:rsidRDefault="009F5DF9" w:rsidP="009F5DF9">
      <w:pPr>
        <w:spacing w:after="0"/>
        <w:jc w:val="center"/>
        <w:rPr>
          <w:rFonts w:ascii="Cambria" w:hAnsi="Cambria"/>
          <w:sz w:val="22"/>
          <w:szCs w:val="22"/>
          <w:u w:val="single"/>
        </w:rPr>
      </w:pPr>
      <w:r>
        <w:rPr>
          <w:rFonts w:ascii="Cambria" w:hAnsi="Cambria"/>
          <w:sz w:val="22"/>
          <w:szCs w:val="22"/>
          <w:u w:val="single"/>
        </w:rPr>
        <w:t>do wykazanych w dokumentacji projektowej)</w:t>
      </w:r>
    </w:p>
    <w:p w14:paraId="6B760A55" w14:textId="77777777" w:rsidR="009F5DF9" w:rsidRDefault="009F5DF9" w:rsidP="009F5DF9">
      <w:pPr>
        <w:pStyle w:val="Default"/>
        <w:rPr>
          <w:rFonts w:ascii="Cambria" w:hAnsi="Cambria" w:cs="Cambria"/>
          <w:b/>
          <w:bCs/>
          <w:sz w:val="22"/>
          <w:szCs w:val="22"/>
        </w:rPr>
      </w:pPr>
    </w:p>
    <w:p w14:paraId="2A775797" w14:textId="77777777" w:rsidR="009F5DF9" w:rsidRDefault="009F5DF9" w:rsidP="009F5DF9">
      <w:pPr>
        <w:jc w:val="both"/>
        <w:rPr>
          <w:rFonts w:ascii="Cambria" w:hAnsi="Cambria" w:cs="Cambria"/>
          <w:sz w:val="22"/>
          <w:szCs w:val="22"/>
          <w:highlight w:val="yellow"/>
        </w:rPr>
      </w:pPr>
    </w:p>
    <w:p w14:paraId="3F68074F" w14:textId="77777777" w:rsidR="009F5DF9" w:rsidRDefault="009F5DF9" w:rsidP="009F5DF9">
      <w:pPr>
        <w:spacing w:before="120" w:after="120" w:line="240" w:lineRule="auto"/>
        <w:jc w:val="both"/>
        <w:rPr>
          <w:rFonts w:ascii="Cambria" w:hAnsi="Cambria" w:cs="Times New Roman"/>
          <w:b/>
          <w:bCs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 xml:space="preserve">Zgodnie z art. 101 ust. 5 ustawy </w:t>
      </w:r>
      <w:proofErr w:type="spellStart"/>
      <w:r>
        <w:rPr>
          <w:rFonts w:ascii="Cambria" w:hAnsi="Cambria" w:cs="Times New Roman"/>
          <w:sz w:val="22"/>
          <w:szCs w:val="22"/>
        </w:rPr>
        <w:t>pzp</w:t>
      </w:r>
      <w:proofErr w:type="spellEnd"/>
      <w:r>
        <w:rPr>
          <w:rFonts w:ascii="Cambria" w:hAnsi="Cambria" w:cs="Times New Roman"/>
          <w:sz w:val="22"/>
          <w:szCs w:val="22"/>
        </w:rPr>
        <w:t xml:space="preserve">, Wykonawca, który powołuje się na rozwiązania równoważne, jest obowiązany wykazać, że oferowane przez niego dostawy, usługi lub roboty budowlane spełniają wymagania określone przez Zamawiającego, pod warunkiem że Wykonawca udowodni w ofercie, w szczególności za pomocą przedmiotowych środków dowodowych, o których mowa w art. 104-107 ustawy, że proponowane rozwiązania w równoważnym stopniu spełniają wymagania określone w opisie przedmiotu </w:t>
      </w:r>
      <w:commentRangeStart w:id="0"/>
      <w:commentRangeStart w:id="1"/>
      <w:r>
        <w:rPr>
          <w:rFonts w:ascii="Cambria" w:hAnsi="Cambria" w:cs="Times New Roman"/>
          <w:sz w:val="22"/>
          <w:szCs w:val="22"/>
        </w:rPr>
        <w:t>zamówienia</w:t>
      </w:r>
      <w:commentRangeEnd w:id="0"/>
      <w:r>
        <w:rPr>
          <w:rStyle w:val="Odwoaniedokomentarza"/>
        </w:rPr>
        <w:commentReference w:id="0"/>
      </w:r>
      <w:commentRangeEnd w:id="1"/>
      <w:r>
        <w:rPr>
          <w:rStyle w:val="Odwoaniedokomentarza"/>
        </w:rPr>
        <w:commentReference w:id="1"/>
      </w:r>
      <w:r>
        <w:rPr>
          <w:rFonts w:ascii="Cambria" w:hAnsi="Cambria" w:cs="Times New Roman"/>
          <w:sz w:val="22"/>
          <w:szCs w:val="22"/>
        </w:rPr>
        <w:t>.</w:t>
      </w:r>
    </w:p>
    <w:p w14:paraId="14ED382B" w14:textId="77777777" w:rsidR="009F5DF9" w:rsidRDefault="009F5DF9" w:rsidP="009F5DF9">
      <w:pPr>
        <w:jc w:val="both"/>
        <w:rPr>
          <w:rFonts w:ascii="Cambria" w:hAnsi="Cambria" w:cs="Cambria"/>
          <w:sz w:val="22"/>
          <w:szCs w:val="22"/>
          <w:highlight w:val="yellow"/>
        </w:rPr>
      </w:pPr>
      <w:bookmarkStart w:id="2" w:name="_GoBack"/>
      <w:bookmarkEnd w:id="2"/>
    </w:p>
    <w:p w14:paraId="6B90949F" w14:textId="77777777" w:rsidR="009F5DF9" w:rsidRDefault="009F5DF9" w:rsidP="009F5DF9">
      <w:pPr>
        <w:pStyle w:val="Default"/>
        <w:jc w:val="center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>W takiej sytuacji Wykonawca wypełnia i załącza do oferty niniejszy formularz.</w:t>
      </w:r>
    </w:p>
    <w:p w14:paraId="24A29126" w14:textId="77777777" w:rsidR="009F5DF9" w:rsidRDefault="009F5DF9" w:rsidP="009F5DF9">
      <w:pPr>
        <w:pStyle w:val="Default"/>
        <w:jc w:val="center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 xml:space="preserve">W formularzu należy wskazać miejsce zainstalowania urządzenia równoważnego i </w:t>
      </w:r>
      <w:r>
        <w:rPr>
          <w:rFonts w:ascii="Cambria" w:hAnsi="Cambria" w:cs="Cambria"/>
          <w:b/>
          <w:sz w:val="22"/>
          <w:szCs w:val="22"/>
          <w:u w:val="single"/>
        </w:rPr>
        <w:t>dołączyć dokumentację techniczną</w:t>
      </w:r>
      <w:r>
        <w:rPr>
          <w:rFonts w:ascii="Cambria" w:hAnsi="Cambria" w:cs="Cambria"/>
          <w:b/>
          <w:sz w:val="22"/>
          <w:szCs w:val="22"/>
        </w:rPr>
        <w:t xml:space="preserve"> umożliwiającą Zamawiającemu zbadanie równoważności zgodnie z danymi zawartymi w dokumentacji projektowej.</w:t>
      </w:r>
    </w:p>
    <w:p w14:paraId="0BA71C2D" w14:textId="77777777" w:rsidR="009F5DF9" w:rsidRDefault="009F5DF9" w:rsidP="009F5DF9">
      <w:pPr>
        <w:pStyle w:val="Default"/>
        <w:jc w:val="both"/>
        <w:rPr>
          <w:rFonts w:ascii="Cambria" w:hAnsi="Cambria" w:cs="Cambria"/>
          <w:b/>
          <w:sz w:val="22"/>
          <w:szCs w:val="22"/>
        </w:rPr>
      </w:pPr>
    </w:p>
    <w:p w14:paraId="24F094C2" w14:textId="77777777" w:rsidR="009F5DF9" w:rsidRDefault="009F5DF9" w:rsidP="009F5DF9">
      <w:pPr>
        <w:pStyle w:val="Default"/>
        <w:jc w:val="both"/>
        <w:rPr>
          <w:rFonts w:ascii="Cambria" w:hAnsi="Cambria" w:cs="Cambria"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3629"/>
        <w:gridCol w:w="4900"/>
      </w:tblGrid>
      <w:tr w:rsidR="009F5DF9" w14:paraId="621F414F" w14:textId="77777777" w:rsidTr="009F5D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7A8F9" w14:textId="77777777" w:rsidR="009F5DF9" w:rsidRDefault="009F5DF9">
            <w:pPr>
              <w:pStyle w:val="Default"/>
              <w:spacing w:line="254" w:lineRule="auto"/>
              <w:jc w:val="both"/>
              <w:rPr>
                <w:rFonts w:ascii="Cambria" w:hAnsi="Cambria" w:cs="Cambria"/>
                <w:b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mbria" w:hAnsi="Cambria" w:cs="Cambria"/>
                <w:b/>
                <w:color w:val="auto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A31C6" w14:textId="77777777" w:rsidR="009F5DF9" w:rsidRDefault="009F5DF9">
            <w:pPr>
              <w:pStyle w:val="Default"/>
              <w:spacing w:line="254" w:lineRule="auto"/>
              <w:jc w:val="center"/>
              <w:rPr>
                <w:rFonts w:ascii="Cambria" w:hAnsi="Cambria" w:cs="Cambria"/>
                <w:b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mbria" w:hAnsi="Cambria" w:cs="Cambria"/>
                <w:b/>
                <w:sz w:val="20"/>
                <w:szCs w:val="20"/>
                <w:lang w:eastAsia="pl-PL"/>
              </w:rPr>
              <w:t>Materiały i/lub urządzenia wskazane przez Zamawiającego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4402F" w14:textId="77777777" w:rsidR="009F5DF9" w:rsidRDefault="009F5DF9">
            <w:pPr>
              <w:pStyle w:val="Default"/>
              <w:spacing w:line="254" w:lineRule="auto"/>
              <w:jc w:val="center"/>
              <w:rPr>
                <w:rFonts w:ascii="Cambria" w:hAnsi="Cambria" w:cs="Cambria"/>
                <w:b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mbria" w:hAnsi="Cambria" w:cs="Cambria"/>
                <w:b/>
                <w:sz w:val="20"/>
                <w:szCs w:val="20"/>
                <w:lang w:eastAsia="pl-PL"/>
              </w:rPr>
              <w:t>Rozwiązania równoważne, na które powołuje się Wykonawca, a które spełniają wymagania określone przez Zamawiającego</w:t>
            </w:r>
          </w:p>
        </w:tc>
      </w:tr>
      <w:tr w:rsidR="009F5DF9" w14:paraId="1C9310FF" w14:textId="77777777" w:rsidTr="009F5D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65D0" w14:textId="77777777" w:rsidR="009F5DF9" w:rsidRDefault="009F5DF9">
            <w:pPr>
              <w:pStyle w:val="Default"/>
              <w:spacing w:line="254" w:lineRule="auto"/>
              <w:jc w:val="both"/>
              <w:rPr>
                <w:rFonts w:ascii="Cambria" w:hAnsi="Cambria" w:cs="Cambria"/>
                <w:b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mbria" w:hAnsi="Cambria" w:cs="Cambria"/>
                <w:b/>
                <w:color w:val="auto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CEE7" w14:textId="77777777" w:rsidR="009F5DF9" w:rsidRDefault="009F5DF9">
            <w:pPr>
              <w:pStyle w:val="Default"/>
              <w:spacing w:line="254" w:lineRule="auto"/>
              <w:jc w:val="both"/>
              <w:rPr>
                <w:rFonts w:ascii="Cambria" w:hAnsi="Cambria" w:cs="Cambria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54CD" w14:textId="77777777" w:rsidR="009F5DF9" w:rsidRDefault="009F5DF9">
            <w:pPr>
              <w:pStyle w:val="Default"/>
              <w:spacing w:line="254" w:lineRule="auto"/>
              <w:jc w:val="both"/>
              <w:rPr>
                <w:rFonts w:ascii="Cambria" w:hAnsi="Cambria" w:cs="Cambria"/>
                <w:b/>
                <w:color w:val="auto"/>
                <w:sz w:val="20"/>
                <w:szCs w:val="20"/>
                <w:lang w:eastAsia="pl-PL"/>
              </w:rPr>
            </w:pPr>
          </w:p>
        </w:tc>
      </w:tr>
      <w:tr w:rsidR="009F5DF9" w14:paraId="3DC7FAE3" w14:textId="77777777" w:rsidTr="009F5D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FB5EA" w14:textId="77777777" w:rsidR="009F5DF9" w:rsidRDefault="009F5DF9">
            <w:pPr>
              <w:pStyle w:val="Default"/>
              <w:spacing w:line="254" w:lineRule="auto"/>
              <w:jc w:val="both"/>
              <w:rPr>
                <w:rFonts w:ascii="Cambria" w:hAnsi="Cambria" w:cs="Cambria"/>
                <w:b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mbria" w:hAnsi="Cambria" w:cs="Cambria"/>
                <w:b/>
                <w:color w:val="auto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C372" w14:textId="77777777" w:rsidR="009F5DF9" w:rsidRDefault="009F5DF9">
            <w:pPr>
              <w:pStyle w:val="Default"/>
              <w:spacing w:line="254" w:lineRule="auto"/>
              <w:jc w:val="both"/>
              <w:rPr>
                <w:rFonts w:ascii="Cambria" w:hAnsi="Cambria" w:cs="Cambria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ECC5" w14:textId="77777777" w:rsidR="009F5DF9" w:rsidRDefault="009F5DF9">
            <w:pPr>
              <w:pStyle w:val="Default"/>
              <w:spacing w:line="254" w:lineRule="auto"/>
              <w:jc w:val="both"/>
              <w:rPr>
                <w:rFonts w:ascii="Cambria" w:hAnsi="Cambria" w:cs="Cambria"/>
                <w:b/>
                <w:color w:val="auto"/>
                <w:sz w:val="20"/>
                <w:szCs w:val="20"/>
                <w:lang w:eastAsia="pl-PL"/>
              </w:rPr>
            </w:pPr>
          </w:p>
        </w:tc>
      </w:tr>
      <w:tr w:rsidR="009F5DF9" w14:paraId="380C6876" w14:textId="77777777" w:rsidTr="009F5D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0AE95" w14:textId="77777777" w:rsidR="009F5DF9" w:rsidRDefault="009F5DF9">
            <w:pPr>
              <w:pStyle w:val="Default"/>
              <w:spacing w:line="254" w:lineRule="auto"/>
              <w:jc w:val="both"/>
              <w:rPr>
                <w:rFonts w:ascii="Cambria" w:hAnsi="Cambria" w:cs="Cambria"/>
                <w:b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mbria" w:hAnsi="Cambria" w:cs="Cambria"/>
                <w:b/>
                <w:color w:val="auto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54FC" w14:textId="77777777" w:rsidR="009F5DF9" w:rsidRDefault="009F5DF9">
            <w:pPr>
              <w:pStyle w:val="Default"/>
              <w:spacing w:line="254" w:lineRule="auto"/>
              <w:jc w:val="both"/>
              <w:rPr>
                <w:rFonts w:ascii="Cambria" w:hAnsi="Cambria" w:cs="Cambria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0CA2" w14:textId="77777777" w:rsidR="009F5DF9" w:rsidRDefault="009F5DF9">
            <w:pPr>
              <w:pStyle w:val="Default"/>
              <w:spacing w:line="254" w:lineRule="auto"/>
              <w:jc w:val="both"/>
              <w:rPr>
                <w:rFonts w:ascii="Cambria" w:hAnsi="Cambria" w:cs="Cambria"/>
                <w:b/>
                <w:color w:val="auto"/>
                <w:sz w:val="20"/>
                <w:szCs w:val="20"/>
                <w:lang w:eastAsia="pl-PL"/>
              </w:rPr>
            </w:pPr>
          </w:p>
        </w:tc>
      </w:tr>
      <w:tr w:rsidR="009F5DF9" w14:paraId="71AE2C92" w14:textId="77777777" w:rsidTr="009F5D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046E4" w14:textId="77777777" w:rsidR="009F5DF9" w:rsidRDefault="009F5DF9">
            <w:pPr>
              <w:pStyle w:val="Default"/>
              <w:spacing w:line="254" w:lineRule="auto"/>
              <w:jc w:val="both"/>
              <w:rPr>
                <w:rFonts w:ascii="Cambria" w:hAnsi="Cambria" w:cs="Cambria"/>
                <w:b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mbria" w:hAnsi="Cambria" w:cs="Cambria"/>
                <w:b/>
                <w:color w:val="auto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725E" w14:textId="77777777" w:rsidR="009F5DF9" w:rsidRDefault="009F5DF9">
            <w:pPr>
              <w:pStyle w:val="Default"/>
              <w:spacing w:line="254" w:lineRule="auto"/>
              <w:jc w:val="both"/>
              <w:rPr>
                <w:rFonts w:ascii="Cambria" w:hAnsi="Cambria" w:cs="Cambria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5C4F" w14:textId="77777777" w:rsidR="009F5DF9" w:rsidRDefault="009F5DF9">
            <w:pPr>
              <w:pStyle w:val="Default"/>
              <w:spacing w:line="254" w:lineRule="auto"/>
              <w:jc w:val="both"/>
              <w:rPr>
                <w:rFonts w:ascii="Cambria" w:hAnsi="Cambria" w:cs="Cambria"/>
                <w:b/>
                <w:color w:val="auto"/>
                <w:sz w:val="20"/>
                <w:szCs w:val="20"/>
                <w:lang w:eastAsia="pl-PL"/>
              </w:rPr>
            </w:pPr>
          </w:p>
        </w:tc>
      </w:tr>
    </w:tbl>
    <w:p w14:paraId="41F0D021" w14:textId="77777777" w:rsidR="009F5DF9" w:rsidRDefault="009F5DF9" w:rsidP="009F5DF9">
      <w:pPr>
        <w:pStyle w:val="Default"/>
        <w:jc w:val="both"/>
        <w:rPr>
          <w:rFonts w:ascii="Cambria" w:hAnsi="Cambria" w:cs="Cambria"/>
          <w:color w:val="auto"/>
          <w:sz w:val="20"/>
          <w:szCs w:val="20"/>
        </w:rPr>
      </w:pPr>
    </w:p>
    <w:p w14:paraId="4E6D5BD4" w14:textId="77777777" w:rsidR="009F5DF9" w:rsidRDefault="009F5DF9" w:rsidP="009F5DF9">
      <w:pPr>
        <w:pStyle w:val="Default"/>
        <w:jc w:val="both"/>
        <w:rPr>
          <w:rFonts w:ascii="Cambria" w:hAnsi="Cambria" w:cs="Cambria"/>
          <w:color w:val="auto"/>
          <w:sz w:val="20"/>
          <w:szCs w:val="20"/>
        </w:rPr>
      </w:pPr>
    </w:p>
    <w:p w14:paraId="5468A5B0" w14:textId="77777777" w:rsidR="009F5DF9" w:rsidRDefault="009F5DF9" w:rsidP="009F5DF9">
      <w:pPr>
        <w:pStyle w:val="Default"/>
        <w:jc w:val="both"/>
        <w:rPr>
          <w:rFonts w:ascii="Cambria" w:hAnsi="Cambria" w:cs="Cambria"/>
          <w:color w:val="auto"/>
          <w:sz w:val="20"/>
          <w:szCs w:val="20"/>
        </w:rPr>
      </w:pPr>
    </w:p>
    <w:p w14:paraId="4DA92A54" w14:textId="77777777" w:rsidR="009F5DF9" w:rsidRDefault="009F5DF9" w:rsidP="009F5DF9">
      <w:pPr>
        <w:pStyle w:val="Default"/>
        <w:jc w:val="both"/>
        <w:rPr>
          <w:rFonts w:ascii="Cambria" w:hAnsi="Cambria" w:cs="Cambria"/>
          <w:color w:val="auto"/>
          <w:sz w:val="20"/>
          <w:szCs w:val="20"/>
        </w:rPr>
      </w:pPr>
    </w:p>
    <w:p w14:paraId="6DC9A6BD" w14:textId="77777777" w:rsidR="009F5DF9" w:rsidRDefault="009F5DF9" w:rsidP="009F5DF9">
      <w:pPr>
        <w:adjustRightInd w:val="0"/>
        <w:spacing w:after="0" w:line="240" w:lineRule="auto"/>
        <w:jc w:val="both"/>
        <w:rPr>
          <w:rFonts w:ascii="Cambria" w:hAnsi="Cambria"/>
          <w:color w:val="000000"/>
          <w:sz w:val="16"/>
          <w:szCs w:val="16"/>
        </w:rPr>
      </w:pPr>
      <w:r>
        <w:rPr>
          <w:rFonts w:ascii="Cambria" w:hAnsi="Cambria"/>
          <w:color w:val="000000"/>
          <w:sz w:val="16"/>
          <w:szCs w:val="16"/>
        </w:rPr>
        <w:t>………………………………………………</w:t>
      </w:r>
      <w:r>
        <w:rPr>
          <w:rFonts w:ascii="Cambria" w:hAnsi="Cambria"/>
          <w:color w:val="000000"/>
          <w:sz w:val="16"/>
          <w:szCs w:val="16"/>
        </w:rPr>
        <w:tab/>
      </w:r>
      <w:r>
        <w:rPr>
          <w:rFonts w:ascii="Cambria" w:hAnsi="Cambria"/>
          <w:color w:val="000000"/>
          <w:sz w:val="16"/>
          <w:szCs w:val="16"/>
        </w:rPr>
        <w:tab/>
      </w:r>
      <w:r>
        <w:rPr>
          <w:rFonts w:ascii="Cambria" w:hAnsi="Cambria"/>
          <w:color w:val="000000"/>
          <w:sz w:val="16"/>
          <w:szCs w:val="16"/>
        </w:rPr>
        <w:tab/>
      </w:r>
      <w:r>
        <w:rPr>
          <w:rFonts w:ascii="Cambria" w:hAnsi="Cambria"/>
          <w:color w:val="000000"/>
          <w:sz w:val="16"/>
          <w:szCs w:val="16"/>
        </w:rPr>
        <w:tab/>
      </w:r>
    </w:p>
    <w:p w14:paraId="6C0E92C6" w14:textId="77777777" w:rsidR="009F5DF9" w:rsidRDefault="009F5DF9" w:rsidP="009F5DF9">
      <w:pPr>
        <w:pStyle w:val="Default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Miejscowość i data </w:t>
      </w:r>
      <w:r>
        <w:rPr>
          <w:rFonts w:ascii="Cambria" w:hAnsi="Cambria"/>
          <w:sz w:val="16"/>
          <w:szCs w:val="16"/>
        </w:rPr>
        <w:tab/>
      </w:r>
    </w:p>
    <w:p w14:paraId="0621A859" w14:textId="77777777" w:rsidR="009F5DF9" w:rsidRDefault="009F5DF9" w:rsidP="009F5DF9">
      <w:pPr>
        <w:pStyle w:val="Default"/>
        <w:rPr>
          <w:rFonts w:ascii="Cambria" w:hAnsi="Cambria"/>
          <w:sz w:val="16"/>
          <w:szCs w:val="16"/>
        </w:rPr>
      </w:pPr>
    </w:p>
    <w:p w14:paraId="54441FE5" w14:textId="77777777" w:rsidR="009F5DF9" w:rsidRDefault="009F5DF9" w:rsidP="009F5DF9">
      <w:pPr>
        <w:pStyle w:val="Default"/>
        <w:rPr>
          <w:rFonts w:ascii="Cambria" w:hAnsi="Cambria"/>
          <w:sz w:val="16"/>
          <w:szCs w:val="16"/>
        </w:rPr>
      </w:pPr>
    </w:p>
    <w:p w14:paraId="54886B8F" w14:textId="77777777" w:rsidR="009F5DF9" w:rsidRDefault="009F5DF9" w:rsidP="009F5DF9">
      <w:pPr>
        <w:pStyle w:val="Default"/>
        <w:rPr>
          <w:rFonts w:ascii="Cambria" w:hAnsi="Cambria"/>
          <w:sz w:val="16"/>
          <w:szCs w:val="16"/>
        </w:rPr>
      </w:pPr>
    </w:p>
    <w:p w14:paraId="10931ED9" w14:textId="77777777" w:rsidR="009F5DF9" w:rsidRDefault="009F5DF9" w:rsidP="009F5DF9"/>
    <w:p w14:paraId="771332C3" w14:textId="77777777" w:rsidR="009F5DF9" w:rsidRDefault="009F5DF9" w:rsidP="009F5DF9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14:paraId="368F4B11" w14:textId="77777777" w:rsidR="009F5DF9" w:rsidRDefault="009F5DF9" w:rsidP="009F5DF9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14:paraId="323F9821" w14:textId="77777777" w:rsidR="004527BD" w:rsidRDefault="009F5DF9"/>
    <w:sectPr w:rsidR="00452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Magdalena Burgs" w:date="2021-01-28T14:19:00Z" w:initials="MB">
    <w:p w14:paraId="3CE08FCF" w14:textId="77777777" w:rsidR="009F5DF9" w:rsidRDefault="009F5DF9" w:rsidP="009F5DF9">
      <w:pPr>
        <w:pStyle w:val="Tekstkomentarza"/>
      </w:pPr>
      <w:r>
        <w:rPr>
          <w:rStyle w:val="Odwoaniedokomentarza"/>
        </w:rPr>
        <w:annotationRef/>
      </w:r>
      <w:r>
        <w:rPr>
          <w:noProof/>
        </w:rPr>
        <w:t xml:space="preserve">CZY POWINNAM DAĆ ZAŁĄCZNIK O RÓWNOWAZNOSCI ? </w:t>
      </w:r>
    </w:p>
  </w:comment>
  <w:comment w:id="1" w:author="CEM" w:date="2021-02-01T18:46:00Z" w:initials="MB">
    <w:p w14:paraId="0DF9DD95" w14:textId="77777777" w:rsidR="009F5DF9" w:rsidRDefault="009F5DF9" w:rsidP="009F5DF9">
      <w:pPr>
        <w:pStyle w:val="Tekstkomentarza"/>
      </w:pPr>
      <w:r>
        <w:rPr>
          <w:rStyle w:val="Odwoaniedokomentarza"/>
        </w:rPr>
        <w:annotationRef/>
      </w:r>
      <w:r>
        <w:t>tak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CE08FCF" w15:done="0"/>
  <w15:commentEx w15:paraId="0DF9DD9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gdalena Burgs">
    <w15:presenceInfo w15:providerId="AD" w15:userId="S-1-5-21-2912772852-934132313-4080792347-11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681"/>
    <w:rsid w:val="00012D80"/>
    <w:rsid w:val="00154681"/>
    <w:rsid w:val="006A62DC"/>
    <w:rsid w:val="009F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B16CB"/>
  <w15:chartTrackingRefBased/>
  <w15:docId w15:val="{4248CDEE-CFE4-43B5-BD86-83E2CA04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5DF9"/>
    <w:pPr>
      <w:spacing w:after="200" w:line="276" w:lineRule="auto"/>
    </w:pPr>
    <w:rPr>
      <w:rFonts w:ascii="Arial" w:eastAsia="Calibri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5D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5DF9"/>
    <w:rPr>
      <w:rFonts w:ascii="Arial" w:eastAsia="Calibri" w:hAnsi="Arial" w:cs="Arial"/>
      <w:sz w:val="20"/>
      <w:szCs w:val="20"/>
    </w:rPr>
  </w:style>
  <w:style w:type="paragraph" w:customStyle="1" w:styleId="Default">
    <w:name w:val="Default"/>
    <w:uiPriority w:val="99"/>
    <w:rsid w:val="009F5DF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Odwoaniedokomentarza">
    <w:name w:val="annotation reference"/>
    <w:semiHidden/>
    <w:unhideWhenUsed/>
    <w:rsid w:val="009F5DF9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5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DF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0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Burgs</dc:creator>
  <cp:keywords/>
  <dc:description/>
  <cp:lastModifiedBy>Magdalena Burgs</cp:lastModifiedBy>
  <cp:revision>3</cp:revision>
  <dcterms:created xsi:type="dcterms:W3CDTF">2021-03-26T11:35:00Z</dcterms:created>
  <dcterms:modified xsi:type="dcterms:W3CDTF">2021-03-26T11:35:00Z</dcterms:modified>
</cp:coreProperties>
</file>